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0B" w:rsidRDefault="002A2E0B" w:rsidP="002A2E0B">
      <w:pPr>
        <w:spacing w:line="360" w:lineRule="auto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附件一：  </w:t>
      </w:r>
    </w:p>
    <w:p w:rsidR="002A2E0B" w:rsidRDefault="002A2E0B" w:rsidP="002A2E0B">
      <w:pPr>
        <w:spacing w:line="0" w:lineRule="atLeast"/>
        <w:ind w:right="640"/>
        <w:rPr>
          <w:rFonts w:eastAsia="仿宋_GB2312" w:hint="eastAsia"/>
          <w:sz w:val="32"/>
          <w:szCs w:val="32"/>
        </w:rPr>
      </w:pPr>
    </w:p>
    <w:p w:rsidR="002A2E0B" w:rsidRDefault="002A2E0B" w:rsidP="002A2E0B">
      <w:pPr>
        <w:spacing w:line="360" w:lineRule="auto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人力资源管理提升培训内容大纲</w:t>
      </w:r>
    </w:p>
    <w:p w:rsidR="002A2E0B" w:rsidRDefault="002A2E0B" w:rsidP="002A2E0B">
      <w:pPr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>
        <w:rPr>
          <w:rFonts w:ascii="黑体" w:eastAsia="黑体" w:hAnsi="华文仿宋" w:hint="eastAsia"/>
          <w:b/>
          <w:sz w:val="32"/>
          <w:szCs w:val="32"/>
        </w:rPr>
        <w:t>第一部分：企业人力资源管理分享</w:t>
      </w:r>
    </w:p>
    <w:p w:rsidR="002A2E0B" w:rsidRDefault="002A2E0B" w:rsidP="002A2E0B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劳资关系发展趋势和新生代特征介绍</w:t>
      </w:r>
    </w:p>
    <w:p w:rsidR="002A2E0B" w:rsidRPr="00CA5F87" w:rsidRDefault="002A2E0B" w:rsidP="002A2E0B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法规解读和常见案例研讨</w:t>
      </w:r>
    </w:p>
    <w:p w:rsidR="002A2E0B" w:rsidRPr="00CA5F87" w:rsidRDefault="002A2E0B" w:rsidP="002A2E0B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劳资关系预防体系的构建</w:t>
      </w:r>
    </w:p>
    <w:p w:rsidR="002A2E0B" w:rsidRPr="00CA5F87" w:rsidRDefault="002A2E0B" w:rsidP="002A2E0B">
      <w:pPr>
        <w:numPr>
          <w:ilvl w:val="0"/>
          <w:numId w:val="2"/>
        </w:numPr>
        <w:spacing w:line="360" w:lineRule="auto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劳资关系问题的有效处理</w:t>
      </w:r>
    </w:p>
    <w:p w:rsidR="002A2E0B" w:rsidRDefault="002A2E0B" w:rsidP="002A2E0B">
      <w:pPr>
        <w:ind w:firstLineChars="200" w:firstLine="640"/>
        <w:rPr>
          <w:rFonts w:ascii="黑体" w:eastAsia="黑体" w:hAnsi="华文仿宋" w:hint="eastAsia"/>
          <w:sz w:val="32"/>
          <w:szCs w:val="32"/>
        </w:rPr>
      </w:pPr>
    </w:p>
    <w:p w:rsidR="002A2E0B" w:rsidRPr="001847B3" w:rsidRDefault="002A2E0B" w:rsidP="002A2E0B">
      <w:pPr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 w:rsidRPr="001847B3">
        <w:rPr>
          <w:rFonts w:ascii="黑体" w:eastAsia="黑体" w:hAnsi="华文仿宋" w:hint="eastAsia"/>
          <w:b/>
          <w:sz w:val="32"/>
          <w:szCs w:val="32"/>
        </w:rPr>
        <w:t>第二部分：患病与三期员工管理</w:t>
      </w:r>
    </w:p>
    <w:p w:rsidR="002A2E0B" w:rsidRDefault="002A2E0B" w:rsidP="002A2E0B">
      <w:pPr>
        <w:numPr>
          <w:ilvl w:val="0"/>
          <w:numId w:val="1"/>
        </w:numPr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医疗期的概念辨析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1.医疗期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2.病假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3.停工留薪期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4.年休假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5.流产假</w:t>
      </w:r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二、如何计算医疗期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1.计算方式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2.医疗期待遇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3.医疗期解雇及补偿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4.病假管理</w:t>
      </w:r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三、三期概念辨析</w:t>
      </w:r>
    </w:p>
    <w:p w:rsidR="002A2E0B" w:rsidRDefault="002A2E0B" w:rsidP="002A2E0B">
      <w:pPr>
        <w:ind w:firstLineChars="350" w:firstLine="11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1.孕期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2.产期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3.哺乳期</w:t>
      </w:r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四、三期待遇及解除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1.三期待遇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2.三期解除与补偿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3.三期与计划生育政策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4.三期与医疗期</w:t>
      </w:r>
    </w:p>
    <w:p w:rsidR="002A2E0B" w:rsidRPr="001847B3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5.三期顺延与无固定期限劳动合同</w:t>
      </w:r>
    </w:p>
    <w:p w:rsidR="002A2E0B" w:rsidRPr="001847B3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2A2E0B" w:rsidRDefault="002A2E0B" w:rsidP="002A2E0B">
      <w:pPr>
        <w:ind w:firstLineChars="200" w:firstLine="643"/>
        <w:rPr>
          <w:rFonts w:ascii="黑体" w:eastAsia="黑体" w:hAnsi="华文仿宋" w:hint="eastAsia"/>
          <w:b/>
          <w:sz w:val="32"/>
          <w:szCs w:val="32"/>
        </w:rPr>
      </w:pPr>
      <w:r>
        <w:rPr>
          <w:rFonts w:ascii="黑体" w:eastAsia="黑体" w:hAnsi="华文仿宋" w:hint="eastAsia"/>
          <w:b/>
          <w:sz w:val="32"/>
          <w:szCs w:val="32"/>
        </w:rPr>
        <w:t>第三部分：HR三支柱模型-人力资源成为业务合作伙伴</w:t>
      </w:r>
    </w:p>
    <w:p w:rsidR="002A2E0B" w:rsidRDefault="002A2E0B" w:rsidP="002A2E0B">
      <w:pPr>
        <w:numPr>
          <w:ilvl w:val="0"/>
          <w:numId w:val="1"/>
        </w:numPr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人力资源的组织结构变革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/>
          <w:sz w:val="32"/>
          <w:szCs w:val="32"/>
        </w:rPr>
        <w:t>HR BP</w:t>
      </w:r>
      <w:r>
        <w:rPr>
          <w:rFonts w:ascii="仿宋_GB2312" w:eastAsia="仿宋_GB2312" w:hAnsi="华文仿宋" w:hint="eastAsia"/>
          <w:sz w:val="32"/>
          <w:szCs w:val="32"/>
        </w:rPr>
        <w:t>（业务伙伴）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/>
          <w:sz w:val="32"/>
          <w:szCs w:val="32"/>
        </w:rPr>
        <w:t xml:space="preserve"> HR COE</w:t>
      </w:r>
      <w:r>
        <w:rPr>
          <w:rFonts w:ascii="仿宋_GB2312" w:eastAsia="仿宋_GB2312" w:hAnsi="华文仿宋" w:hint="eastAsia"/>
          <w:sz w:val="32"/>
          <w:szCs w:val="32"/>
        </w:rPr>
        <w:t>（领域专家）</w:t>
      </w:r>
    </w:p>
    <w:p w:rsidR="002A2E0B" w:rsidRDefault="002A2E0B" w:rsidP="002A2E0B">
      <w:pPr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/>
          <w:sz w:val="32"/>
          <w:szCs w:val="32"/>
        </w:rPr>
        <w:t xml:space="preserve"> HR SSC</w:t>
      </w:r>
      <w:r>
        <w:rPr>
          <w:rFonts w:ascii="仿宋_GB2312" w:eastAsia="仿宋_GB2312" w:hAnsi="华文仿宋" w:hint="eastAsia"/>
          <w:sz w:val="32"/>
          <w:szCs w:val="32"/>
        </w:rPr>
        <w:t xml:space="preserve">（人事服务共享中心） </w:t>
      </w:r>
    </w:p>
    <w:p w:rsidR="002A2E0B" w:rsidRDefault="002A2E0B" w:rsidP="002A2E0B">
      <w:pPr>
        <w:ind w:left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二、人力资源的角色职责变革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1.战略伙伴：</w:t>
      </w:r>
      <w:r>
        <w:rPr>
          <w:rFonts w:ascii="仿宋_GB2312" w:eastAsia="仿宋_GB2312" w:hAnsi="华文仿宋"/>
          <w:sz w:val="32"/>
          <w:szCs w:val="32"/>
        </w:rPr>
        <w:t>Strategic Partner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/>
          <w:sz w:val="32"/>
          <w:szCs w:val="32"/>
        </w:rPr>
        <w:t>HR</w:t>
      </w:r>
      <w:r>
        <w:rPr>
          <w:rFonts w:ascii="仿宋_GB2312" w:eastAsia="仿宋_GB2312" w:hAnsi="华文仿宋" w:hint="eastAsia"/>
          <w:sz w:val="32"/>
          <w:szCs w:val="32"/>
        </w:rPr>
        <w:t>解决方案集成者：</w:t>
      </w:r>
      <w:r>
        <w:rPr>
          <w:rFonts w:ascii="仿宋_GB2312" w:eastAsia="仿宋_GB2312" w:hAnsi="华文仿宋"/>
          <w:sz w:val="32"/>
          <w:szCs w:val="32"/>
        </w:rPr>
        <w:t>HR Solution integrator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/>
          <w:sz w:val="32"/>
          <w:szCs w:val="32"/>
        </w:rPr>
        <w:t>HR</w:t>
      </w:r>
      <w:r>
        <w:rPr>
          <w:rFonts w:ascii="仿宋_GB2312" w:eastAsia="仿宋_GB2312" w:hAnsi="华文仿宋" w:hint="eastAsia"/>
          <w:sz w:val="32"/>
          <w:szCs w:val="32"/>
        </w:rPr>
        <w:t>流程运作者：</w:t>
      </w:r>
      <w:r>
        <w:rPr>
          <w:rFonts w:ascii="仿宋_GB2312" w:eastAsia="仿宋_GB2312" w:hAnsi="华文仿宋"/>
          <w:sz w:val="32"/>
          <w:szCs w:val="32"/>
        </w:rPr>
        <w:t>HR Process Operator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4.关系管理者：</w:t>
      </w:r>
      <w:r>
        <w:rPr>
          <w:rFonts w:ascii="仿宋_GB2312" w:eastAsia="仿宋_GB2312" w:hAnsi="华文仿宋"/>
          <w:sz w:val="32"/>
          <w:szCs w:val="32"/>
        </w:rPr>
        <w:t>Relationship Manager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5.变革推动者：</w:t>
      </w:r>
      <w:r>
        <w:rPr>
          <w:rFonts w:ascii="仿宋_GB2312" w:eastAsia="仿宋_GB2312" w:hAnsi="华文仿宋"/>
          <w:sz w:val="32"/>
          <w:szCs w:val="32"/>
        </w:rPr>
        <w:t>Change Agent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6.核心价值观传承的驱动者：</w:t>
      </w:r>
      <w:r>
        <w:rPr>
          <w:rFonts w:ascii="仿宋_GB2312" w:eastAsia="仿宋_GB2312" w:hAnsi="华文仿宋"/>
          <w:sz w:val="32"/>
          <w:szCs w:val="32"/>
        </w:rPr>
        <w:t>Core Value</w:t>
      </w:r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三、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腾讯的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三支柱模型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华文仿宋"/>
          <w:sz w:val="32"/>
          <w:szCs w:val="32"/>
        </w:rPr>
        <w:t>腾讯的</w:t>
      </w:r>
      <w:proofErr w:type="gramEnd"/>
      <w:r>
        <w:rPr>
          <w:rFonts w:ascii="仿宋_GB2312" w:eastAsia="仿宋_GB2312" w:hAnsi="华文仿宋"/>
          <w:sz w:val="32"/>
          <w:szCs w:val="32"/>
        </w:rPr>
        <w:t>“</w:t>
      </w:r>
      <w:r>
        <w:rPr>
          <w:rFonts w:ascii="仿宋_GB2312" w:eastAsia="仿宋_GB2312" w:hAnsi="华文仿宋"/>
          <w:sz w:val="32"/>
          <w:szCs w:val="32"/>
        </w:rPr>
        <w:t>三支柱</w:t>
      </w:r>
      <w:r>
        <w:rPr>
          <w:rFonts w:ascii="仿宋_GB2312" w:eastAsia="仿宋_GB2312" w:hAnsi="华文仿宋"/>
          <w:sz w:val="32"/>
          <w:szCs w:val="32"/>
        </w:rPr>
        <w:t>”</w:t>
      </w:r>
      <w:r>
        <w:rPr>
          <w:rFonts w:ascii="仿宋_GB2312" w:eastAsia="仿宋_GB2312" w:hAnsi="华文仿宋"/>
          <w:sz w:val="32"/>
          <w:szCs w:val="32"/>
        </w:rPr>
        <w:t>模式是怎么开始的？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2.从</w:t>
      </w:r>
      <w:r>
        <w:rPr>
          <w:rFonts w:ascii="仿宋_GB2312" w:eastAsia="仿宋_GB2312" w:hAnsi="华文仿宋"/>
          <w:sz w:val="32"/>
          <w:szCs w:val="32"/>
        </w:rPr>
        <w:t>SSC</w:t>
      </w:r>
      <w:r>
        <w:rPr>
          <w:rFonts w:ascii="仿宋_GB2312" w:eastAsia="仿宋_GB2312" w:hAnsi="华文仿宋" w:hint="eastAsia"/>
          <w:sz w:val="32"/>
          <w:szCs w:val="32"/>
        </w:rPr>
        <w:t>升级到</w:t>
      </w:r>
      <w:r>
        <w:rPr>
          <w:rFonts w:ascii="仿宋_GB2312" w:eastAsia="仿宋_GB2312" w:hAnsi="华文仿宋"/>
          <w:sz w:val="32"/>
          <w:szCs w:val="32"/>
        </w:rPr>
        <w:t>SDC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hyperlink r:id="rId6" w:tgtFrame="_blank" w:history="1">
        <w:proofErr w:type="gramStart"/>
        <w:r>
          <w:rPr>
            <w:rFonts w:ascii="仿宋_GB2312" w:eastAsia="仿宋_GB2312" w:hAnsi="华文仿宋"/>
            <w:sz w:val="32"/>
            <w:szCs w:val="32"/>
          </w:rPr>
          <w:t>腾讯的</w:t>
        </w:r>
        <w:proofErr w:type="gramEnd"/>
        <w:r>
          <w:rPr>
            <w:rFonts w:ascii="仿宋_GB2312" w:eastAsia="仿宋_GB2312" w:hAnsi="华文仿宋"/>
            <w:sz w:val="32"/>
            <w:szCs w:val="32"/>
          </w:rPr>
          <w:t>HR三支柱:COE、HRBP、SDC是如何分工落地</w:t>
        </w:r>
      </w:hyperlink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四、成为业务合作伙伴：</w:t>
      </w:r>
      <w:r>
        <w:rPr>
          <w:rFonts w:ascii="仿宋_GB2312" w:eastAsia="仿宋_GB2312" w:hAnsi="华文仿宋"/>
          <w:sz w:val="32"/>
          <w:szCs w:val="32"/>
        </w:rPr>
        <w:t>BLM</w:t>
      </w:r>
      <w:r>
        <w:rPr>
          <w:rFonts w:ascii="仿宋_GB2312" w:eastAsia="仿宋_GB2312" w:hAnsi="华文仿宋" w:hint="eastAsia"/>
          <w:sz w:val="32"/>
          <w:szCs w:val="32"/>
        </w:rPr>
        <w:t>（业务领导力模型）</w:t>
      </w:r>
    </w:p>
    <w:p w:rsidR="002A2E0B" w:rsidRDefault="002A2E0B" w:rsidP="002A2E0B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BLM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/>
          <w:sz w:val="32"/>
          <w:szCs w:val="32"/>
        </w:rPr>
        <w:t>Business Leadership Module</w:t>
      </w:r>
      <w:r>
        <w:rPr>
          <w:rFonts w:ascii="仿宋_GB2312" w:eastAsia="仿宋_GB2312" w:hAnsi="华文仿宋" w:hint="eastAsia"/>
          <w:sz w:val="32"/>
          <w:szCs w:val="32"/>
        </w:rPr>
        <w:t>：业务领导力模型）概述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1.什么是</w:t>
      </w:r>
      <w:r>
        <w:rPr>
          <w:rFonts w:ascii="仿宋_GB2312" w:eastAsia="仿宋_GB2312" w:hAnsi="华文仿宋"/>
          <w:sz w:val="32"/>
          <w:szCs w:val="32"/>
        </w:rPr>
        <w:t>BLM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/>
          <w:sz w:val="32"/>
          <w:szCs w:val="32"/>
        </w:rPr>
        <w:t>BLM</w:t>
      </w:r>
      <w:r>
        <w:rPr>
          <w:rFonts w:ascii="仿宋_GB2312" w:eastAsia="仿宋_GB2312" w:hAnsi="华文仿宋" w:hint="eastAsia"/>
          <w:sz w:val="32"/>
          <w:szCs w:val="32"/>
        </w:rPr>
        <w:t>原则</w:t>
      </w:r>
    </w:p>
    <w:p w:rsidR="002A2E0B" w:rsidRDefault="002A2E0B" w:rsidP="002A2E0B">
      <w:pPr>
        <w:ind w:left="640" w:firstLineChars="100" w:firstLine="32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3.领导力是根本 价值观是基础</w:t>
      </w: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2A2E0B" w:rsidRDefault="002A2E0B" w:rsidP="002A2E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人力资源管理提升培训课程表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4111"/>
        <w:gridCol w:w="1134"/>
      </w:tblGrid>
      <w:tr w:rsidR="002A2E0B" w:rsidTr="00E740D9">
        <w:trPr>
          <w:trHeight w:val="780"/>
        </w:trPr>
        <w:tc>
          <w:tcPr>
            <w:tcW w:w="1560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4111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讲师</w:t>
            </w:r>
          </w:p>
        </w:tc>
      </w:tr>
      <w:tr w:rsidR="002A2E0B" w:rsidTr="00E740D9">
        <w:trPr>
          <w:trHeight w:val="850"/>
        </w:trPr>
        <w:tc>
          <w:tcPr>
            <w:tcW w:w="1560" w:type="dxa"/>
            <w:vMerge w:val="restart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4月24日</w:t>
            </w:r>
          </w:p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（周二）</w:t>
            </w:r>
          </w:p>
        </w:tc>
        <w:tc>
          <w:tcPr>
            <w:tcW w:w="2268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9：15—12：00</w:t>
            </w:r>
          </w:p>
        </w:tc>
        <w:tc>
          <w:tcPr>
            <w:tcW w:w="4111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F2AD1">
              <w:rPr>
                <w:rFonts w:ascii="仿宋_GB2312" w:eastAsia="仿宋_GB2312" w:hint="eastAsia"/>
                <w:sz w:val="24"/>
              </w:rPr>
              <w:t>企业人力资源管理分享</w:t>
            </w:r>
          </w:p>
        </w:tc>
        <w:tc>
          <w:tcPr>
            <w:tcW w:w="1134" w:type="dxa"/>
            <w:vAlign w:val="center"/>
          </w:tcPr>
          <w:p w:rsidR="002A2E0B" w:rsidRDefault="002A2E0B" w:rsidP="00E740D9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企业人力资源管理者</w:t>
            </w:r>
          </w:p>
        </w:tc>
      </w:tr>
      <w:tr w:rsidR="002A2E0B" w:rsidTr="00E740D9">
        <w:trPr>
          <w:trHeight w:val="688"/>
        </w:trPr>
        <w:tc>
          <w:tcPr>
            <w:tcW w:w="1560" w:type="dxa"/>
            <w:vMerge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13：00—16：00</w:t>
            </w:r>
          </w:p>
        </w:tc>
        <w:tc>
          <w:tcPr>
            <w:tcW w:w="4111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5439">
              <w:rPr>
                <w:rFonts w:ascii="仿宋_GB2312" w:eastAsia="仿宋_GB2312" w:hint="eastAsia"/>
                <w:sz w:val="24"/>
              </w:rPr>
              <w:t>患病与三期员工管理</w:t>
            </w:r>
          </w:p>
        </w:tc>
        <w:tc>
          <w:tcPr>
            <w:tcW w:w="1134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  骏</w:t>
            </w:r>
          </w:p>
        </w:tc>
      </w:tr>
      <w:tr w:rsidR="002A2E0B" w:rsidTr="00E740D9">
        <w:trPr>
          <w:trHeight w:val="840"/>
        </w:trPr>
        <w:tc>
          <w:tcPr>
            <w:tcW w:w="1560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4月26日</w:t>
            </w:r>
          </w:p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（周四）</w:t>
            </w:r>
          </w:p>
        </w:tc>
        <w:tc>
          <w:tcPr>
            <w:tcW w:w="2268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9：00—16：00</w:t>
            </w:r>
          </w:p>
        </w:tc>
        <w:tc>
          <w:tcPr>
            <w:tcW w:w="4111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HR三支柱模型-人力资源成为业务合作伙伴</w:t>
            </w:r>
          </w:p>
        </w:tc>
        <w:tc>
          <w:tcPr>
            <w:tcW w:w="1134" w:type="dxa"/>
            <w:vAlign w:val="center"/>
          </w:tcPr>
          <w:p w:rsidR="002A2E0B" w:rsidRDefault="002A2E0B" w:rsidP="00E740D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吴景辉</w:t>
            </w:r>
            <w:proofErr w:type="gramEnd"/>
          </w:p>
        </w:tc>
      </w:tr>
    </w:tbl>
    <w:p w:rsidR="002A2E0B" w:rsidRDefault="002A2E0B" w:rsidP="002A2E0B">
      <w:pPr>
        <w:rPr>
          <w:rFonts w:ascii="黑体" w:eastAsia="黑体" w:hAnsi="华文仿宋" w:hint="eastAsia"/>
          <w:sz w:val="32"/>
          <w:szCs w:val="32"/>
        </w:rPr>
      </w:pPr>
    </w:p>
    <w:p w:rsidR="002A2E0B" w:rsidRDefault="002A2E0B" w:rsidP="002A2E0B">
      <w:pPr>
        <w:rPr>
          <w:rFonts w:ascii="仿宋_GB2312" w:eastAsia="仿宋_GB2312" w:hAnsi="华文仿宋" w:hint="eastAsia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讲师介绍：</w:t>
      </w:r>
      <w:r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</w:p>
    <w:p w:rsidR="002A2E0B" w:rsidRDefault="002A2E0B" w:rsidP="002A2E0B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何</w:t>
      </w:r>
      <w:r>
        <w:rPr>
          <w:rFonts w:hint="eastAsia"/>
          <w:b/>
          <w:sz w:val="24"/>
        </w:rPr>
        <w:t xml:space="preserve">  </w:t>
      </w:r>
      <w:proofErr w:type="gramStart"/>
      <w:r>
        <w:rPr>
          <w:rFonts w:hint="eastAsia"/>
          <w:b/>
          <w:sz w:val="24"/>
        </w:rPr>
        <w:t>骏</w:t>
      </w:r>
      <w:proofErr w:type="gramEnd"/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律师。主要执业领域为劳动人事、公司事务及合同纠纷。毕业于苏州大学法学院，拥有法学学士和法学硕士学位。常年从事劳动人事方面的争议解决及案件代理，有丰富的劳动争议纠纷解决和仲裁、诉讼经历，加上对法律法规的深入研究，有较为系统的劳动法律知识体系和独特的实践经验。利用丰富的企业人力资源管理经验和律师实战经验，开展了数千起劳动人事培训，培训课程注重知识专业性和实务操作性，内容精辟、实例丰富，广受企业和人事的好评。</w:t>
      </w:r>
    </w:p>
    <w:p w:rsidR="002A2E0B" w:rsidRDefault="002A2E0B" w:rsidP="002A2E0B">
      <w:pPr>
        <w:spacing w:line="360" w:lineRule="auto"/>
        <w:rPr>
          <w:rFonts w:hint="eastAsia"/>
          <w:sz w:val="24"/>
        </w:rPr>
      </w:pPr>
    </w:p>
    <w:p w:rsidR="002A2E0B" w:rsidRDefault="002A2E0B" w:rsidP="002A2E0B">
      <w:pPr>
        <w:spacing w:line="360" w:lineRule="auto"/>
        <w:rPr>
          <w:rFonts w:hint="eastAsia"/>
          <w:sz w:val="24"/>
        </w:rPr>
      </w:pPr>
      <w:proofErr w:type="gramStart"/>
      <w:r>
        <w:rPr>
          <w:rFonts w:hint="eastAsia"/>
          <w:b/>
          <w:sz w:val="24"/>
        </w:rPr>
        <w:t>吴景辉</w:t>
      </w:r>
      <w:proofErr w:type="gramEnd"/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HR</w:t>
      </w:r>
      <w:r>
        <w:rPr>
          <w:rFonts w:hint="eastAsia"/>
          <w:sz w:val="24"/>
        </w:rPr>
        <w:t>转型突破中心高级合伙人，</w:t>
      </w:r>
      <w:proofErr w:type="gramStart"/>
      <w:r>
        <w:rPr>
          <w:rFonts w:hint="eastAsia"/>
          <w:sz w:val="24"/>
        </w:rPr>
        <w:t>领越领导</w:t>
      </w:r>
      <w:proofErr w:type="gramEnd"/>
      <w:r>
        <w:rPr>
          <w:rFonts w:hint="eastAsia"/>
          <w:sz w:val="24"/>
        </w:rPr>
        <w:t>力授权讲师，贝尔</w:t>
      </w:r>
      <w:proofErr w:type="gramStart"/>
      <w:r>
        <w:rPr>
          <w:rFonts w:hint="eastAsia"/>
          <w:sz w:val="24"/>
        </w:rPr>
        <w:t>宾</w:t>
      </w:r>
      <w:proofErr w:type="gramEnd"/>
      <w:r>
        <w:rPr>
          <w:rFonts w:hint="eastAsia"/>
          <w:sz w:val="24"/>
        </w:rPr>
        <w:t>授证顾问，</w:t>
      </w:r>
      <w:proofErr w:type="gramStart"/>
      <w:r>
        <w:rPr>
          <w:rFonts w:hint="eastAsia"/>
          <w:sz w:val="24"/>
        </w:rPr>
        <w:t>辉智科技</w:t>
      </w:r>
      <w:proofErr w:type="gramEnd"/>
      <w:r>
        <w:rPr>
          <w:rFonts w:hint="eastAsia"/>
          <w:sz w:val="24"/>
        </w:rPr>
        <w:t>执行董事。曾在担任澳大利亚南昆士兰大学《</w:t>
      </w:r>
      <w:r>
        <w:rPr>
          <w:rFonts w:hint="eastAsia"/>
          <w:sz w:val="24"/>
        </w:rPr>
        <w:t>Electronic commerce</w:t>
      </w:r>
      <w:r>
        <w:rPr>
          <w:rFonts w:hint="eastAsia"/>
          <w:sz w:val="24"/>
        </w:rPr>
        <w:t>》课程讲师；七年企业高</w:t>
      </w:r>
      <w:proofErr w:type="gramStart"/>
      <w:r>
        <w:rPr>
          <w:rFonts w:hint="eastAsia"/>
          <w:sz w:val="24"/>
        </w:rPr>
        <w:t>管经</w:t>
      </w:r>
      <w:proofErr w:type="gramEnd"/>
      <w:r>
        <w:rPr>
          <w:rFonts w:hint="eastAsia"/>
          <w:sz w:val="24"/>
        </w:rPr>
        <w:t>验，曾担任企业集团管理委员会成员、某上市公司原监事会主席、某大型集团原企业商学院院长、某大型集团管理学院副院长，具有丰富的实战管理经验。推动企业的组织和人力资源变革，担任</w:t>
      </w:r>
      <w:proofErr w:type="gramStart"/>
      <w:r>
        <w:rPr>
          <w:rFonts w:hint="eastAsia"/>
          <w:sz w:val="24"/>
        </w:rPr>
        <w:t>企业常务</w:t>
      </w:r>
      <w:proofErr w:type="gramEnd"/>
      <w:r>
        <w:rPr>
          <w:rFonts w:hint="eastAsia"/>
          <w:sz w:val="24"/>
        </w:rPr>
        <w:t>副总经理，推动公司变革实现传统粗放向现代精细的成功转型。十多年组织发展与人才培养经验，长期奋战在企业培训第一线，授课善于从理论联系实际，以生动、通俗的讲解进行思维激荡。为数百家大中型企业提供培训课程服务，课程内容生动实用，理论联系实际，以通俗的讲解进行思维激荡，获得广泛好评与赞誉。</w:t>
      </w:r>
    </w:p>
    <w:p w:rsidR="005649D3" w:rsidRPr="002A2E0B" w:rsidRDefault="005649D3"/>
    <w:sectPr w:rsidR="005649D3" w:rsidRPr="002A2E0B" w:rsidSect="0056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2AC"/>
    <w:multiLevelType w:val="multilevel"/>
    <w:tmpl w:val="503672AC"/>
    <w:lvl w:ilvl="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CA53B7"/>
    <w:multiLevelType w:val="hybridMultilevel"/>
    <w:tmpl w:val="6DAE4056"/>
    <w:lvl w:ilvl="0" w:tplc="C7FCBB14">
      <w:start w:val="1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76"/>
    <w:rsid w:val="002A2E0B"/>
    <w:rsid w:val="00536F8F"/>
    <w:rsid w:val="005649D3"/>
    <w:rsid w:val="00C75476"/>
    <w:rsid w:val="00D7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f5Z1Z6Xyx9ArfCBxHqdvC9Zemhm3lKX__LEp3WR0wvWCg-j4ybfDDWAxOTpeZBO7TxPVgAIXfWJK0_X_HsJK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潘江平</dc:creator>
  <cp:keywords/>
  <dc:description/>
  <cp:lastModifiedBy>潘江平</cp:lastModifiedBy>
  <cp:revision>2</cp:revision>
  <dcterms:created xsi:type="dcterms:W3CDTF">2018-03-20T05:11:00Z</dcterms:created>
  <dcterms:modified xsi:type="dcterms:W3CDTF">2018-03-20T05:12:00Z</dcterms:modified>
</cp:coreProperties>
</file>